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9A" w:rsidRDefault="00D9519A" w:rsidP="00D9519A"/>
    <w:p w:rsidR="00D9519A" w:rsidRDefault="00D9519A" w:rsidP="00D9519A">
      <w:pPr>
        <w:pStyle w:val="berschrift1"/>
      </w:pPr>
      <w:r>
        <w:t>1</w:t>
      </w:r>
      <w:r>
        <w:tab/>
        <w:t>Selbständigkeit</w:t>
      </w:r>
    </w:p>
    <w:p w:rsidR="00D9519A" w:rsidRDefault="00D9519A" w:rsidP="00D9519A">
      <w:r>
        <w:t xml:space="preserve">Laut Handelsgesetzbuch ist derjenige selbständig, der im Wesentlichen </w:t>
      </w:r>
      <w:r w:rsidRPr="00865FFF">
        <w:rPr>
          <w:b/>
        </w:rPr>
        <w:t>frei</w:t>
      </w:r>
      <w:r>
        <w:t xml:space="preserve"> seine </w:t>
      </w:r>
      <w:r w:rsidRPr="00865FFF">
        <w:rPr>
          <w:b/>
        </w:rPr>
        <w:t>Tätigkeit gestalten</w:t>
      </w:r>
      <w:r>
        <w:t xml:space="preserve"> und seine </w:t>
      </w:r>
      <w:r w:rsidRPr="00865FFF">
        <w:rPr>
          <w:b/>
        </w:rPr>
        <w:t>Arbeitszeit bestimmen</w:t>
      </w:r>
      <w:r>
        <w:t xml:space="preserve"> kann. </w:t>
      </w:r>
    </w:p>
    <w:p w:rsidR="00D9519A" w:rsidRDefault="00D9519A" w:rsidP="00D9519A">
      <w:r>
        <w:t xml:space="preserve">Der Selbständige ist in der Regel </w:t>
      </w:r>
      <w:r w:rsidRPr="00865FFF">
        <w:rPr>
          <w:b/>
        </w:rPr>
        <w:t>von Sozialabgaben befreit</w:t>
      </w:r>
      <w:r>
        <w:t xml:space="preserve"> und muss </w:t>
      </w:r>
      <w:r w:rsidRPr="00865FFF">
        <w:rPr>
          <w:b/>
        </w:rPr>
        <w:t>sich selbst versichern</w:t>
      </w:r>
      <w:r>
        <w:t>. Es gibt zah</w:t>
      </w:r>
      <w:r>
        <w:t>l</w:t>
      </w:r>
      <w:r>
        <w:t>reiche Anhaltspunkte, die auf eine Selbständigkeit hi</w:t>
      </w:r>
      <w:r>
        <w:t>n</w:t>
      </w:r>
      <w:r>
        <w:t>deuten – so etwa wenn jemand</w:t>
      </w:r>
    </w:p>
    <w:p w:rsidR="00D9519A" w:rsidRDefault="00D9519A" w:rsidP="00D9519A">
      <w:pPr>
        <w:pStyle w:val="AufzhlungfrBullets"/>
      </w:pPr>
      <w:r>
        <w:t>Leistungen im eigenen Namen und auf eigene Rechnung erbringt oder</w:t>
      </w:r>
    </w:p>
    <w:p w:rsidR="00D9519A" w:rsidRDefault="00D9519A" w:rsidP="00D9519A">
      <w:pPr>
        <w:pStyle w:val="AufzhlungfrBullets"/>
      </w:pPr>
      <w:r>
        <w:t xml:space="preserve">am Markt als Selbständiger auftritt, also </w:t>
      </w:r>
    </w:p>
    <w:p w:rsidR="00D9519A" w:rsidRDefault="00D9519A" w:rsidP="00D9519A">
      <w:pPr>
        <w:pStyle w:val="AufzhlungfrBullets"/>
        <w:ind w:left="757"/>
      </w:pPr>
      <w:r>
        <w:t xml:space="preserve">eigenständig über den Kauf und Verkauf von Waren entscheidet und </w:t>
      </w:r>
    </w:p>
    <w:p w:rsidR="00D9519A" w:rsidRDefault="00D9519A" w:rsidP="00D9519A">
      <w:pPr>
        <w:pStyle w:val="AufzhlungfrBullets"/>
        <w:ind w:left="757"/>
      </w:pPr>
      <w:r>
        <w:t>deren Preise festlegt oder beispielsweise</w:t>
      </w:r>
    </w:p>
    <w:p w:rsidR="00D9519A" w:rsidRDefault="00D9519A" w:rsidP="00D9519A">
      <w:pPr>
        <w:pStyle w:val="AufzhlungfrBullets"/>
        <w:ind w:left="757"/>
      </w:pPr>
      <w:r>
        <w:t>über die Einstellung von Personal bestimmt.</w:t>
      </w:r>
    </w:p>
    <w:p w:rsidR="00D9519A" w:rsidRDefault="00D9519A" w:rsidP="00D9519A">
      <w:pPr>
        <w:pStyle w:val="berschrift1"/>
      </w:pPr>
    </w:p>
    <w:p w:rsidR="00D9519A" w:rsidRDefault="00D9519A" w:rsidP="00D9519A">
      <w:pPr>
        <w:pStyle w:val="berschrift1"/>
      </w:pPr>
      <w:r>
        <w:t>2</w:t>
      </w:r>
      <w:r>
        <w:tab/>
        <w:t>Scheinselbständigkeit</w:t>
      </w:r>
    </w:p>
    <w:p w:rsidR="00D9519A" w:rsidRDefault="00D9519A" w:rsidP="00D9519A">
      <w:r>
        <w:t>Der Begriff der Scheinselbständigkeit stammt aus dem Sozialversicherungsrecht. Von einer Scheinselbstä</w:t>
      </w:r>
      <w:r>
        <w:t>n</w:t>
      </w:r>
      <w:r>
        <w:t xml:space="preserve">digkeit spricht man, wenn eine erwerbstätige Person </w:t>
      </w:r>
      <w:r w:rsidRPr="00865FFF">
        <w:rPr>
          <w:b/>
        </w:rPr>
        <w:t>als selbständiger Unternehmer auftritt</w:t>
      </w:r>
      <w:r>
        <w:t xml:space="preserve">, obwohl sie </w:t>
      </w:r>
      <w:r w:rsidRPr="00865FFF">
        <w:t xml:space="preserve">von der </w:t>
      </w:r>
      <w:r w:rsidRPr="00865FFF">
        <w:rPr>
          <w:b/>
        </w:rPr>
        <w:t>Art ihrer Tätigkeit</w:t>
      </w:r>
      <w:r w:rsidRPr="00865FFF">
        <w:t xml:space="preserve"> her </w:t>
      </w:r>
      <w:r w:rsidRPr="00865FFF">
        <w:rPr>
          <w:b/>
        </w:rPr>
        <w:t>als Arbeitnehmer a</w:t>
      </w:r>
      <w:r w:rsidRPr="00865FFF">
        <w:rPr>
          <w:b/>
        </w:rPr>
        <w:t>n</w:t>
      </w:r>
      <w:r w:rsidRPr="00865FFF">
        <w:rPr>
          <w:b/>
        </w:rPr>
        <w:t>zusehen</w:t>
      </w:r>
      <w:r>
        <w:t xml:space="preserve"> ist. </w:t>
      </w:r>
    </w:p>
    <w:p w:rsidR="00D9519A" w:rsidRDefault="00D9519A" w:rsidP="00D9519A">
      <w:r>
        <w:t>Das Bundesarbeitsgericht hat in seiner Rechtsprechung festgelegt, dass ein Erwerbstätiger dann als Arbeitne</w:t>
      </w:r>
      <w:r>
        <w:t>h</w:t>
      </w:r>
      <w:r>
        <w:t xml:space="preserve">mer anzusehen ist, wenn er </w:t>
      </w:r>
    </w:p>
    <w:p w:rsidR="00D9519A" w:rsidRPr="00973BA8" w:rsidRDefault="00D9519A" w:rsidP="00D9519A">
      <w:pPr>
        <w:pStyle w:val="AufzhlungfrBullets"/>
      </w:pPr>
      <w:r w:rsidRPr="00973BA8">
        <w:t xml:space="preserve">weisungsgebunden </w:t>
      </w:r>
    </w:p>
    <w:p w:rsidR="00D9519A" w:rsidRPr="00973BA8" w:rsidRDefault="00D9519A" w:rsidP="00D9519A">
      <w:pPr>
        <w:pStyle w:val="AufzhlungfrBullets"/>
      </w:pPr>
      <w:r w:rsidRPr="00973BA8">
        <w:t xml:space="preserve">vertraglich geschuldete Leistungen </w:t>
      </w:r>
    </w:p>
    <w:p w:rsidR="00D9519A" w:rsidRPr="00973BA8" w:rsidRDefault="00D9519A" w:rsidP="00D9519A">
      <w:pPr>
        <w:pStyle w:val="AufzhlungfrBullets"/>
      </w:pPr>
      <w:r w:rsidRPr="00973BA8">
        <w:t>im Rahmen einer Arbeitsorganisation erbringt, die</w:t>
      </w:r>
    </w:p>
    <w:p w:rsidR="00D9519A" w:rsidRPr="00973BA8" w:rsidRDefault="00D9519A" w:rsidP="00D9519A">
      <w:pPr>
        <w:pStyle w:val="AufzhlungfrBullets"/>
      </w:pPr>
      <w:r w:rsidRPr="00973BA8">
        <w:t xml:space="preserve">sein Vertragspartner bestimmt. </w:t>
      </w:r>
    </w:p>
    <w:p w:rsidR="00D9519A" w:rsidRDefault="00D9519A" w:rsidP="00D9519A">
      <w:r>
        <w:t>Entscheidend ist also nicht die theoretische Formulierung im Vertrag, sondern die tatsächliche Durchfü</w:t>
      </w:r>
      <w:r>
        <w:t>h</w:t>
      </w:r>
      <w:r>
        <w:t>rung.</w:t>
      </w:r>
    </w:p>
    <w:p w:rsidR="00D9519A" w:rsidRDefault="00D9519A" w:rsidP="00D9519A">
      <w:r>
        <w:t xml:space="preserve">Ein Scheinselbständiger ist sozialversicherungsrechtlich als Arbeitnehmer anzusehen. </w:t>
      </w:r>
    </w:p>
    <w:p w:rsidR="00D9519A" w:rsidRDefault="00D9519A" w:rsidP="00D9519A">
      <w:r>
        <w:t xml:space="preserve">Arbeitnehmer, die gegen Arbeitsentgelt beschäftigt werden, sind jedoch </w:t>
      </w:r>
      <w:r w:rsidRPr="00865FFF">
        <w:rPr>
          <w:b/>
        </w:rPr>
        <w:t>versicherungspflichtig</w:t>
      </w:r>
      <w:r>
        <w:t xml:space="preserve"> in der Kranken-, Pflege-, Renten-, Unfall- und Arbeitslose</w:t>
      </w:r>
      <w:r>
        <w:t>n</w:t>
      </w:r>
      <w:r>
        <w:t xml:space="preserve">versicherung. Ferner unterliegen Scheinselbständige als Arbeitnehmer den </w:t>
      </w:r>
      <w:r w:rsidRPr="00865FFF">
        <w:rPr>
          <w:b/>
        </w:rPr>
        <w:t>lohn- bzw. einkommensteue</w:t>
      </w:r>
      <w:r w:rsidRPr="00865FFF">
        <w:rPr>
          <w:b/>
        </w:rPr>
        <w:t>r</w:t>
      </w:r>
      <w:r w:rsidRPr="00865FFF">
        <w:rPr>
          <w:b/>
        </w:rPr>
        <w:t>rechtlichen Regelungen</w:t>
      </w:r>
      <w:r>
        <w:t>. Da dies für Selbständige – mit Ausnahme eines kleinen Personenkreises, der re</w:t>
      </w:r>
      <w:r>
        <w:t>n</w:t>
      </w:r>
      <w:r>
        <w:t>tenversicherungspflichtig ist (siehe Punkt 4.1) – nicht gilt, sollten sowohl Auftraggeber als auch Auftragnehmer stets sorgfältig prüfen, ob eine Tätigkeit als sel</w:t>
      </w:r>
      <w:r>
        <w:t>b</w:t>
      </w:r>
      <w:r>
        <w:t>ständig oder scheinselbständig einzuordnen ist.</w:t>
      </w:r>
    </w:p>
    <w:p w:rsidR="00D9519A" w:rsidRDefault="00D9519A" w:rsidP="00D9519A">
      <w:pPr>
        <w:pStyle w:val="berschrift2"/>
      </w:pPr>
      <w:r>
        <w:t>2.1</w:t>
      </w:r>
      <w:r>
        <w:tab/>
        <w:t xml:space="preserve">Merkmale einer </w:t>
      </w:r>
      <w:r>
        <w:br/>
        <w:t>Scheinselbständigkeit</w:t>
      </w:r>
    </w:p>
    <w:p w:rsidR="00D9519A" w:rsidRDefault="00D9519A" w:rsidP="00D9519A">
      <w:r>
        <w:t xml:space="preserve">Einige entscheidende und gängige </w:t>
      </w:r>
      <w:r w:rsidRPr="00973BA8">
        <w:t>Kriterien</w:t>
      </w:r>
      <w:r>
        <w:t>, auf die sich auch Prüfer bei der Feststellung einer Scheinsel</w:t>
      </w:r>
      <w:r>
        <w:t>b</w:t>
      </w:r>
      <w:r>
        <w:t>ständigkeit immer wieder stützen, sind: Der Auftra</w:t>
      </w:r>
      <w:r>
        <w:t>g</w:t>
      </w:r>
      <w:r>
        <w:t>nehmer</w:t>
      </w:r>
    </w:p>
    <w:p w:rsidR="00D9519A" w:rsidRDefault="00D9519A" w:rsidP="00D9519A">
      <w:pPr>
        <w:pStyle w:val="AufzhlungfrBullets"/>
      </w:pPr>
      <w:r>
        <w:t xml:space="preserve">ist gegenüber dem beauftragenden Unternehmen </w:t>
      </w:r>
      <w:r w:rsidRPr="00973BA8">
        <w:rPr>
          <w:b/>
        </w:rPr>
        <w:t>weisungsgebunden</w:t>
      </w:r>
      <w:r>
        <w:t xml:space="preserve"> – und zwar zeitlich, fachlich und örtlich;</w:t>
      </w:r>
    </w:p>
    <w:p w:rsidR="00D9519A" w:rsidRDefault="00D9519A" w:rsidP="00D9519A">
      <w:pPr>
        <w:pStyle w:val="AufzhlungfrBullets"/>
      </w:pPr>
      <w:r>
        <w:t xml:space="preserve">hat </w:t>
      </w:r>
      <w:r w:rsidRPr="00973BA8">
        <w:rPr>
          <w:b/>
        </w:rPr>
        <w:t>keine Unternehmerinitiative</w:t>
      </w:r>
      <w:r>
        <w:t xml:space="preserve"> bzw. </w:t>
      </w:r>
      <w:r w:rsidRPr="00973BA8">
        <w:rPr>
          <w:b/>
        </w:rPr>
        <w:t>kein U</w:t>
      </w:r>
      <w:r w:rsidRPr="00973BA8">
        <w:rPr>
          <w:b/>
        </w:rPr>
        <w:t>n</w:t>
      </w:r>
      <w:r w:rsidRPr="00973BA8">
        <w:rPr>
          <w:b/>
        </w:rPr>
        <w:t>ternehmerrisiko</w:t>
      </w:r>
      <w:r>
        <w:t xml:space="preserve">; </w:t>
      </w:r>
    </w:p>
    <w:p w:rsidR="00D9519A" w:rsidRDefault="00D9519A" w:rsidP="00D9519A">
      <w:pPr>
        <w:pStyle w:val="AufzhlungfrBullets"/>
      </w:pPr>
      <w:r>
        <w:t xml:space="preserve">ist auf Dauer und im Wesentlichen nur </w:t>
      </w:r>
      <w:r w:rsidRPr="00973BA8">
        <w:rPr>
          <w:b/>
        </w:rPr>
        <w:t>für einen Auftraggeber</w:t>
      </w:r>
      <w:r>
        <w:t xml:space="preserve"> </w:t>
      </w:r>
      <w:r w:rsidRPr="00973BA8">
        <w:rPr>
          <w:b/>
        </w:rPr>
        <w:t>tätig</w:t>
      </w:r>
      <w:r>
        <w:t>;</w:t>
      </w:r>
    </w:p>
    <w:p w:rsidR="00D9519A" w:rsidRDefault="00D9519A" w:rsidP="00D9519A">
      <w:pPr>
        <w:pStyle w:val="AufzhlungfrBullets"/>
      </w:pPr>
      <w:r w:rsidRPr="00973BA8">
        <w:rPr>
          <w:b/>
        </w:rPr>
        <w:t>beschäftigt</w:t>
      </w:r>
      <w:r>
        <w:t xml:space="preserve"> im Zusammenhang mit seiner Täti</w:t>
      </w:r>
      <w:r>
        <w:t>g</w:t>
      </w:r>
      <w:r>
        <w:t xml:space="preserve">keit </w:t>
      </w:r>
      <w:r w:rsidRPr="00973BA8">
        <w:rPr>
          <w:b/>
        </w:rPr>
        <w:t>keinen Arbeitnehmer</w:t>
      </w:r>
      <w:r>
        <w:t xml:space="preserve">, dessen Arbeitsentgelt aus diesem Beschäftigungsverhältnis regelmäßig </w:t>
      </w:r>
      <w:r w:rsidRPr="00973BA8">
        <w:rPr>
          <w:b/>
        </w:rPr>
        <w:t>4</w:t>
      </w:r>
      <w:r>
        <w:rPr>
          <w:b/>
        </w:rPr>
        <w:t>5</w:t>
      </w:r>
      <w:r w:rsidRPr="00973BA8">
        <w:rPr>
          <w:b/>
        </w:rPr>
        <w:t>0 € im Monat übersteigt</w:t>
      </w:r>
      <w:r>
        <w:t>.</w:t>
      </w:r>
    </w:p>
    <w:p w:rsidR="00D9519A" w:rsidRDefault="00D9519A" w:rsidP="00D9519A">
      <w:r w:rsidRPr="00973BA8">
        <w:rPr>
          <w:b/>
        </w:rPr>
        <w:t>Weitere</w:t>
      </w:r>
      <w:r>
        <w:t xml:space="preserve"> </w:t>
      </w:r>
      <w:r w:rsidRPr="00973BA8">
        <w:rPr>
          <w:b/>
        </w:rPr>
        <w:t>Kriterien</w:t>
      </w:r>
      <w:r>
        <w:t xml:space="preserve"> können sein: </w:t>
      </w:r>
    </w:p>
    <w:p w:rsidR="00D9519A" w:rsidRDefault="00D9519A" w:rsidP="00D9519A">
      <w:pPr>
        <w:pStyle w:val="AufzhlungfrBullets"/>
      </w:pPr>
      <w:r>
        <w:t>Der Auftragnehmer wird in den Betrieb des Auftrag- bzw. Arbeitgebers eingegliedert und/oder in den betrieblichen Ablauf einbezogen.</w:t>
      </w:r>
    </w:p>
    <w:p w:rsidR="00D9519A" w:rsidRDefault="00D9519A" w:rsidP="00D9519A">
      <w:pPr>
        <w:pStyle w:val="AufzhlungfrBullets"/>
      </w:pPr>
      <w:r>
        <w:t>Für die Leistung des Auftragnehmers wird ein fe</w:t>
      </w:r>
      <w:r>
        <w:t>s</w:t>
      </w:r>
      <w:r>
        <w:t>tes Entgelt vereinbart und gezahlt.</w:t>
      </w:r>
    </w:p>
    <w:p w:rsidR="00D9519A" w:rsidRDefault="00D9519A" w:rsidP="00D9519A">
      <w:pPr>
        <w:pStyle w:val="AufzhlungfrBullets"/>
      </w:pPr>
      <w:r>
        <w:t>Der Auftragnehmer hat Anspruch auf Urlaub mit Entgeltfortzahlung.</w:t>
      </w:r>
    </w:p>
    <w:p w:rsidR="00D9519A" w:rsidRDefault="00D9519A" w:rsidP="00D9519A">
      <w:pPr>
        <w:pStyle w:val="AufzhlungfrBullets"/>
      </w:pPr>
      <w:r>
        <w:lastRenderedPageBreak/>
        <w:t>Die Leistung wird in eigener Person erbracht, es gibt keine Delegationsmöglichkeit.</w:t>
      </w:r>
    </w:p>
    <w:p w:rsidR="00D9519A" w:rsidRDefault="00D9519A" w:rsidP="00D9519A">
      <w:pPr>
        <w:pStyle w:val="AufzhlungfrBullets"/>
      </w:pPr>
      <w:r>
        <w:t>Den Arbeitsumfang bestimmt nicht der Auftra</w:t>
      </w:r>
      <w:r>
        <w:t>g</w:t>
      </w:r>
      <w:r>
        <w:t>nehmer.</w:t>
      </w:r>
    </w:p>
    <w:p w:rsidR="00D9519A" w:rsidRDefault="00D9519A" w:rsidP="00D9519A">
      <w:pPr>
        <w:pStyle w:val="AufzhlungfrBullets"/>
      </w:pPr>
      <w:r>
        <w:t>Der Auftraggeber lässt entsprechende Tätigkeiten regelmäßig durch Arbeitnehmer verrichten, die er beschäftigt.</w:t>
      </w:r>
    </w:p>
    <w:p w:rsidR="00D9519A" w:rsidRDefault="00D9519A" w:rsidP="00D9519A">
      <w:pPr>
        <w:pStyle w:val="AufzhlungfrBullets"/>
      </w:pPr>
      <w:r>
        <w:t>Die Tätigkeit lässt typische Merkmale unternehm</w:t>
      </w:r>
      <w:r>
        <w:t>e</w:t>
      </w:r>
      <w:r>
        <w:t>rischen Handelns nicht erkennen.</w:t>
      </w:r>
    </w:p>
    <w:p w:rsidR="00D9519A" w:rsidRDefault="00D9519A" w:rsidP="00D9519A">
      <w:pPr>
        <w:pStyle w:val="Beispielfett"/>
      </w:pPr>
      <w:r>
        <w:t>Beispiel</w:t>
      </w:r>
    </w:p>
    <w:p w:rsidR="00D9519A" w:rsidRDefault="00D9519A" w:rsidP="00D9519A">
      <w:pPr>
        <w:pStyle w:val="Beispiel"/>
      </w:pPr>
      <w:r>
        <w:t>Eine Scheinselbständigkeit kann bei einem Unte</w:t>
      </w:r>
      <w:r>
        <w:t>r</w:t>
      </w:r>
      <w:r>
        <w:t xml:space="preserve">nehmen vermutet werden, das weder Geschäftsräume noch ein Firmenschild besitzt. </w:t>
      </w:r>
    </w:p>
    <w:p w:rsidR="00D9519A" w:rsidRDefault="00D9519A" w:rsidP="00D9519A">
      <w:pPr>
        <w:pStyle w:val="AufzhlungfrBullets"/>
      </w:pPr>
      <w:r>
        <w:t>Die Tätigkeit entspricht dem äußeren Erscheinungsbild nach derjenigen Tätigkeit, die der Au</w:t>
      </w:r>
      <w:r>
        <w:t>f</w:t>
      </w:r>
      <w:r>
        <w:t>tragnehmer für denselben Auftraggeber zuvor au</w:t>
      </w:r>
      <w:r>
        <w:t>f</w:t>
      </w:r>
      <w:r>
        <w:t>grund eines Beschäftigungsverhältnisses ausgeübt hat.</w:t>
      </w:r>
    </w:p>
    <w:p w:rsidR="00D9519A" w:rsidRDefault="00D9519A" w:rsidP="00D9519A">
      <w:pPr>
        <w:pStyle w:val="Beispielfett"/>
      </w:pPr>
      <w:r>
        <w:t>Wichtig</w:t>
      </w:r>
    </w:p>
    <w:p w:rsidR="00D9519A" w:rsidRDefault="00D9519A" w:rsidP="00D9519A">
      <w:pPr>
        <w:pStyle w:val="Beispiel"/>
      </w:pPr>
      <w:r>
        <w:t>Das Gesamtbild ist entscheidend. Es dürfen durchaus einzelne Merkmale vorliegen, ohne dass die Scheinselbstä</w:t>
      </w:r>
      <w:r>
        <w:t>n</w:t>
      </w:r>
      <w:r>
        <w:t>digkeit bejaht wird. Liegen jedoch mehrere Merkmale vor, sollten Sie in jedem Fall eine Beratung in Anspruch ne</w:t>
      </w:r>
      <w:r>
        <w:t>h</w:t>
      </w:r>
      <w:r>
        <w:t xml:space="preserve">men, um unangenehme Überraschungen zu vermeiden. </w:t>
      </w:r>
    </w:p>
    <w:p w:rsidR="00D9519A" w:rsidRDefault="00D9519A" w:rsidP="00D9519A">
      <w:r>
        <w:t>Kein entscheidendes Kriterium sind formale Indizien wie die Anmeldung eines Gewerbes oder die Eintragung ins Handelsregister. Diese Merkmale spielen bei der Pr</w:t>
      </w:r>
      <w:r>
        <w:t>ü</w:t>
      </w:r>
      <w:r>
        <w:t xml:space="preserve">fung der Scheinselbständigkeit keine Rolle. </w:t>
      </w:r>
    </w:p>
    <w:p w:rsidR="00D9519A" w:rsidRDefault="00D9519A" w:rsidP="00D9519A">
      <w:pPr>
        <w:pStyle w:val="Beispielfett"/>
      </w:pPr>
      <w:r>
        <w:t>Hinweis</w:t>
      </w:r>
    </w:p>
    <w:p w:rsidR="00D9519A" w:rsidRDefault="00D9519A" w:rsidP="00D9519A">
      <w:pPr>
        <w:pStyle w:val="Beispiel"/>
      </w:pPr>
      <w:r>
        <w:t>Auch Handelsvertreter können grundsätzlich scheinselbständig sein. Entscheidend für die Frage der Selbständi</w:t>
      </w:r>
      <w:r>
        <w:t>g</w:t>
      </w:r>
      <w:r>
        <w:t>keit ist auch hier, ob diese ihre Tätigkeit im Wesentlichen frei einteilen und über ihre Arbeitszeit bestimmen können.</w:t>
      </w:r>
    </w:p>
    <w:p w:rsidR="00D9519A" w:rsidRDefault="00D9519A" w:rsidP="00D9519A">
      <w:pPr>
        <w:pStyle w:val="Beispiel"/>
        <w:keepNext/>
      </w:pPr>
      <w:r>
        <w:t xml:space="preserve">Für eine Scheinselbständigkeit sprechen beispielsweise </w:t>
      </w:r>
    </w:p>
    <w:p w:rsidR="00D9519A" w:rsidRDefault="00D9519A" w:rsidP="00D9519A">
      <w:pPr>
        <w:pStyle w:val="BeispielBullets"/>
        <w:keepNext/>
        <w:widowControl w:val="0"/>
      </w:pPr>
      <w:r>
        <w:t>eine Anwesenheitspflicht,</w:t>
      </w:r>
    </w:p>
    <w:p w:rsidR="00D9519A" w:rsidRDefault="00D9519A" w:rsidP="00D9519A">
      <w:pPr>
        <w:pStyle w:val="BeispielBullets"/>
        <w:keepNext/>
        <w:widowControl w:val="0"/>
      </w:pPr>
      <w:r>
        <w:t>Umsatzvorgaben,</w:t>
      </w:r>
    </w:p>
    <w:p w:rsidR="00D9519A" w:rsidRDefault="00D9519A" w:rsidP="00D9519A">
      <w:pPr>
        <w:pStyle w:val="BeispielBullets"/>
        <w:keepNext/>
        <w:widowControl w:val="0"/>
      </w:pPr>
      <w:r>
        <w:t>Terminvorgaben bei Kunden,</w:t>
      </w:r>
    </w:p>
    <w:p w:rsidR="00D9519A" w:rsidRDefault="00D9519A" w:rsidP="00D9519A">
      <w:pPr>
        <w:pStyle w:val="BeispielBullets"/>
        <w:keepNext/>
        <w:widowControl w:val="0"/>
      </w:pPr>
      <w:r>
        <w:t>Tourenpläne,</w:t>
      </w:r>
    </w:p>
    <w:p w:rsidR="00D9519A" w:rsidRDefault="00D9519A" w:rsidP="00D9519A">
      <w:pPr>
        <w:pStyle w:val="BeispielBullets"/>
        <w:keepNext/>
        <w:widowControl w:val="0"/>
      </w:pPr>
      <w:r>
        <w:t>Kontrollen des Auftraggebers oder</w:t>
      </w:r>
    </w:p>
    <w:p w:rsidR="00D9519A" w:rsidRDefault="00D9519A" w:rsidP="00D9519A">
      <w:pPr>
        <w:pStyle w:val="BeispielBullets"/>
        <w:keepNext/>
        <w:widowControl w:val="0"/>
      </w:pPr>
      <w:r>
        <w:t>ein Verbot, Personal einzustellen.</w:t>
      </w:r>
    </w:p>
    <w:p w:rsidR="00D9519A" w:rsidRDefault="00D9519A" w:rsidP="00D9519A">
      <w:pPr>
        <w:pStyle w:val="berschrift2"/>
      </w:pPr>
      <w:r>
        <w:t>2.2</w:t>
      </w:r>
      <w:r>
        <w:tab/>
        <w:t xml:space="preserve">Anfrageverfahren zur </w:t>
      </w:r>
      <w:r>
        <w:br/>
        <w:t>Statusfeststellung</w:t>
      </w:r>
    </w:p>
    <w:p w:rsidR="00D9519A" w:rsidRDefault="00D9519A" w:rsidP="00D9519A">
      <w:r>
        <w:t>Wenn sich nicht eindeutig feststellen lässt, ob eine Selbständigkeit oder eine Scheinselbständigkeit vo</w:t>
      </w:r>
      <w:r>
        <w:t>r</w:t>
      </w:r>
      <w:r>
        <w:t xml:space="preserve">liegt, können Sie einen </w:t>
      </w:r>
      <w:r w:rsidRPr="00973BA8">
        <w:rPr>
          <w:b/>
        </w:rPr>
        <w:t>Antrag auf Statusfeststellung</w:t>
      </w:r>
      <w:r>
        <w:t xml:space="preserve"> stellen: Die sogenannte </w:t>
      </w:r>
      <w:r w:rsidRPr="00973BA8">
        <w:rPr>
          <w:b/>
        </w:rPr>
        <w:t>Clearingstelle der Deutschen Rentenversicherung Bund</w:t>
      </w:r>
      <w:r>
        <w:t xml:space="preserve"> (DRV Bund</w:t>
      </w:r>
      <w:r>
        <w:rPr>
          <w:sz w:val="20"/>
        </w:rPr>
        <w:t>)</w:t>
      </w:r>
      <w:r>
        <w:t xml:space="preserve"> wird ihre Entscheidung aufgrund der Gesamtwürdigung aller U</w:t>
      </w:r>
      <w:r>
        <w:t>m</w:t>
      </w:r>
      <w:r>
        <w:t xml:space="preserve">stände Ihres Falls treffen. Zunächst wird Ihnen jedoch die beabsichtigte Entscheidung mitgeteilt. Auf diese Art und Weise erhalten Sie noch die Gelegenheit, sich zu den Einzelheiten zu äußern. </w:t>
      </w:r>
    </w:p>
    <w:p w:rsidR="00D9519A" w:rsidRDefault="00D9519A" w:rsidP="00D9519A">
      <w:pPr>
        <w:pStyle w:val="Beispielfett"/>
      </w:pPr>
      <w:r>
        <w:t>Hinweis</w:t>
      </w:r>
    </w:p>
    <w:p w:rsidR="00D9519A" w:rsidRDefault="00D9519A" w:rsidP="00D9519A">
      <w:pPr>
        <w:pStyle w:val="Beispiel"/>
      </w:pPr>
      <w:r>
        <w:t>Gegen die Entscheidung selbst kann man Widerspruch (gegebenenfalls Klage) einlegen. Dies hat eine aufschi</w:t>
      </w:r>
      <w:r>
        <w:t>e</w:t>
      </w:r>
      <w:r>
        <w:t xml:space="preserve">bende Wirkung. Für Auftraggeber bedeutet das, dass sie zunächst weder Gesamtsozialversicherungsbeiträge zahlen noch Meldungen erstatten müssen. </w:t>
      </w:r>
    </w:p>
    <w:p w:rsidR="00D9519A" w:rsidRDefault="00D9519A" w:rsidP="00D9519A">
      <w:r>
        <w:t xml:space="preserve">Den Antrag zur Statusfeststellung können </w:t>
      </w:r>
      <w:r w:rsidRPr="00973BA8">
        <w:rPr>
          <w:b/>
        </w:rPr>
        <w:t>sowohl Au</w:t>
      </w:r>
      <w:r w:rsidRPr="00973BA8">
        <w:rPr>
          <w:b/>
        </w:rPr>
        <w:t>f</w:t>
      </w:r>
      <w:r w:rsidRPr="00973BA8">
        <w:rPr>
          <w:b/>
        </w:rPr>
        <w:t>traggeber als auch Auftragnehmer</w:t>
      </w:r>
      <w:r>
        <w:t xml:space="preserve"> schriftlich, mittels Vordruck oder formlos bei der DRV Bund stellen. Auf der Website der DRV Bund findet sich das Antragsfo</w:t>
      </w:r>
      <w:r>
        <w:t>r</w:t>
      </w:r>
      <w:r>
        <w:t>mular unter folgendem Pfad:                                           </w:t>
      </w:r>
      <w:r>
        <w:br/>
      </w:r>
      <w:r w:rsidRPr="00FA3D5A">
        <w:t>www.deutsche-rentenversicherung-bund.de</w:t>
      </w:r>
      <w:r>
        <w:t xml:space="preserve"> </w:t>
      </w:r>
      <w:r>
        <w:sym w:font="Wingdings" w:char="F0E0"/>
      </w:r>
      <w:r>
        <w:t xml:space="preserve"> Form</w:t>
      </w:r>
      <w:r>
        <w:t>u</w:t>
      </w:r>
      <w:r>
        <w:t xml:space="preserve">lare und Publikationen </w:t>
      </w:r>
      <w:r>
        <w:sym w:font="Wingdings" w:char="F0E0"/>
      </w:r>
      <w:r>
        <w:t xml:space="preserve"> Formulare </w:t>
      </w:r>
      <w:r>
        <w:sym w:font="Wingdings" w:char="F0E0"/>
      </w:r>
      <w:r>
        <w:t xml:space="preserve"> Versicherung </w:t>
      </w:r>
      <w:r>
        <w:sym w:font="Wingdings" w:char="F0E0"/>
      </w:r>
      <w:r>
        <w:t xml:space="preserve"> Statusfeststellung.</w:t>
      </w:r>
    </w:p>
    <w:p w:rsidR="00D9519A" w:rsidRDefault="00D9519A" w:rsidP="00D9519A">
      <w:pPr>
        <w:pStyle w:val="Beispielfett"/>
      </w:pPr>
      <w:r>
        <w:t>Hinweis</w:t>
      </w:r>
    </w:p>
    <w:p w:rsidR="00D9519A" w:rsidRDefault="00D9519A" w:rsidP="00D9519A">
      <w:pPr>
        <w:pStyle w:val="Beispiel"/>
      </w:pPr>
      <w:r>
        <w:t>Eine Statusfeststellung kommt nur in Betracht, wenn nicht bereits durch die Einzugsstelle oder einen Rentenversich</w:t>
      </w:r>
      <w:r>
        <w:t>e</w:t>
      </w:r>
      <w:r>
        <w:t>rungsträger selbst ein entsprechendes Verfahren eingele</w:t>
      </w:r>
      <w:r>
        <w:t>i</w:t>
      </w:r>
      <w:r>
        <w:t xml:space="preserve">tet wurde. </w:t>
      </w:r>
    </w:p>
    <w:p w:rsidR="00D9519A" w:rsidRDefault="00D9519A" w:rsidP="00D9519A">
      <w:pPr>
        <w:pStyle w:val="berschrift2"/>
      </w:pPr>
      <w:r>
        <w:lastRenderedPageBreak/>
        <w:t>2.3</w:t>
      </w:r>
      <w:r>
        <w:tab/>
        <w:t>Scheinselbständigkeit im Arbeits- und Sozialversicherungsrecht</w:t>
      </w:r>
    </w:p>
    <w:p w:rsidR="00D9519A" w:rsidRDefault="00D9519A" w:rsidP="00D9519A">
      <w:r>
        <w:t>Für die Zwecke der Sozialversicherung ist also zu u</w:t>
      </w:r>
      <w:r>
        <w:t>n</w:t>
      </w:r>
      <w:r>
        <w:t>terscheiden, ob eine Person als Selbständiger oder als Arbeitnehmer gilt. Handelt es sich um einen Scheinselbständigen, hat dies zur Folge, dass er – ab Au</w:t>
      </w:r>
      <w:r>
        <w:t>f</w:t>
      </w:r>
      <w:r>
        <w:t xml:space="preserve">nahme der Tätigkeit – als Arbeitnehmer anzusehen ist und </w:t>
      </w:r>
      <w:r w:rsidRPr="00973BA8">
        <w:rPr>
          <w:b/>
        </w:rPr>
        <w:t>Sozialabgaben abzuführen</w:t>
      </w:r>
      <w:r>
        <w:t xml:space="preserve"> </w:t>
      </w:r>
      <w:proofErr w:type="gramStart"/>
      <w:r>
        <w:t>sind</w:t>
      </w:r>
      <w:proofErr w:type="gramEnd"/>
      <w:r>
        <w:t xml:space="preserve">. Wurden keine Beiträge abgeführt und die Scheinselbständigkeit erst in einer Betriebsprüfung festgestellt, </w:t>
      </w:r>
      <w:r w:rsidRPr="00973BA8">
        <w:rPr>
          <w:b/>
        </w:rPr>
        <w:t>haftet</w:t>
      </w:r>
      <w:r>
        <w:t xml:space="preserve"> in der Regel der </w:t>
      </w:r>
      <w:r w:rsidRPr="00973BA8">
        <w:rPr>
          <w:b/>
        </w:rPr>
        <w:t>Auftraggeber</w:t>
      </w:r>
      <w:r>
        <w:t xml:space="preserve"> (tatsächlich: Arbeitgeber) </w:t>
      </w:r>
      <w:r w:rsidRPr="00973BA8">
        <w:rPr>
          <w:b/>
        </w:rPr>
        <w:t>rückwirkend bis zu vier Jahre</w:t>
      </w:r>
      <w:r>
        <w:t xml:space="preserve"> für die ausstehenden Arbei</w:t>
      </w:r>
      <w:r>
        <w:t>t</w:t>
      </w:r>
      <w:r>
        <w:t xml:space="preserve">nehmer- und Arbeitgeberbeiträge. </w:t>
      </w:r>
    </w:p>
    <w:p w:rsidR="00D9519A" w:rsidRDefault="00D9519A" w:rsidP="00D9519A">
      <w:r>
        <w:t>Generell gelten für die Beitragsrechnung in der Regel die allgemeinen Grundsätze. Das heißt, die Beiträge werden nach dem beitragspflichtigen Arbeitsentgelt b</w:t>
      </w:r>
      <w:r>
        <w:t>e</w:t>
      </w:r>
      <w:r>
        <w:t xml:space="preserve">rechnet und </w:t>
      </w:r>
      <w:r w:rsidRPr="00973BA8">
        <w:rPr>
          <w:b/>
        </w:rPr>
        <w:t>je zur Hälfte vom Arbeitgeber und vom Arbeitnehmer</w:t>
      </w:r>
      <w:r>
        <w:t xml:space="preserve"> erbracht.</w:t>
      </w:r>
    </w:p>
    <w:p w:rsidR="00D9519A" w:rsidRDefault="00D9519A" w:rsidP="00D9519A">
      <w:pPr>
        <w:pStyle w:val="Beispielfett"/>
      </w:pPr>
      <w:r>
        <w:t>Hinweis</w:t>
      </w:r>
    </w:p>
    <w:p w:rsidR="00D9519A" w:rsidRDefault="00D9519A" w:rsidP="00D9519A">
      <w:pPr>
        <w:pStyle w:val="Beispiel"/>
      </w:pPr>
      <w:r>
        <w:t>Arbeitsrechtlich besteht bei einer Scheinselbständigkeit sogar die Möglichkeit, sich in ein Arbeitsverhältnis einzukl</w:t>
      </w:r>
      <w:r>
        <w:t>a</w:t>
      </w:r>
      <w:r>
        <w:t>gen.</w:t>
      </w:r>
    </w:p>
    <w:p w:rsidR="00D9519A" w:rsidRDefault="00D9519A" w:rsidP="00D9519A">
      <w:pPr>
        <w:pStyle w:val="berschrift2"/>
      </w:pPr>
      <w:r>
        <w:t>2.4</w:t>
      </w:r>
      <w:r>
        <w:tab/>
        <w:t xml:space="preserve">Scheinselbständigkeit im </w:t>
      </w:r>
      <w:r>
        <w:br/>
        <w:t>Steuerrecht</w:t>
      </w:r>
    </w:p>
    <w:p w:rsidR="00D9519A" w:rsidRDefault="00D9519A" w:rsidP="00D9519A">
      <w:r>
        <w:t>Sozialversicherungsrechtliche Beurteilungen haben nicht zwingend die gleichen Folgen für die steuerrech</w:t>
      </w:r>
      <w:r>
        <w:t>t</w:t>
      </w:r>
      <w:r>
        <w:t>lichen Gegebenheiten, denn die Finanzämter sind nicht an diese gebunden.</w:t>
      </w:r>
    </w:p>
    <w:p w:rsidR="00D9519A" w:rsidRDefault="00D9519A" w:rsidP="00D9519A">
      <w:r>
        <w:t>Es ist durchaus möglich, dass ein Scheinselbständiger im Steuerrecht als Unternehmer angesehen wird, für Zwecke der Sozialversicherung jedoch als Arbeitne</w:t>
      </w:r>
      <w:r>
        <w:t>h</w:t>
      </w:r>
      <w:r>
        <w:t xml:space="preserve">mer gilt. Dies liegt daran, dass man im Steuerrecht vor allem auf die </w:t>
      </w:r>
      <w:r w:rsidRPr="00973BA8">
        <w:t>Unternehmerinitiative und das Unterne</w:t>
      </w:r>
      <w:r w:rsidRPr="00973BA8">
        <w:t>h</w:t>
      </w:r>
      <w:r w:rsidRPr="00973BA8">
        <w:t>merrisiko</w:t>
      </w:r>
      <w:r>
        <w:t xml:space="preserve"> abstellt. Es gelten </w:t>
      </w:r>
      <w:r w:rsidRPr="00973BA8">
        <w:t>nicht die gleichen Kriterien wie im Sozialversicherungsrecht.</w:t>
      </w:r>
    </w:p>
    <w:p w:rsidR="00D9519A" w:rsidRDefault="00D9519A" w:rsidP="00D9519A">
      <w:r>
        <w:t xml:space="preserve">Wichtig ist deshalb, dass im Einzelfall die </w:t>
      </w:r>
      <w:r w:rsidRPr="00973BA8">
        <w:rPr>
          <w:b/>
        </w:rPr>
        <w:t>steuerlichen Auswirkungen</w:t>
      </w:r>
      <w:r>
        <w:t xml:space="preserve"> des jeweiligen Verhältnisses zwischen Auftraggeber und Auftragnehmer – etwa bei der Umsatzsteuer – </w:t>
      </w:r>
      <w:r w:rsidRPr="00973BA8">
        <w:rPr>
          <w:b/>
        </w:rPr>
        <w:t>unabhängig von der sozialversich</w:t>
      </w:r>
      <w:r w:rsidRPr="00973BA8">
        <w:rPr>
          <w:b/>
        </w:rPr>
        <w:t>e</w:t>
      </w:r>
      <w:r w:rsidRPr="00973BA8">
        <w:rPr>
          <w:b/>
        </w:rPr>
        <w:t>rungsrechtlichen Beurteilung</w:t>
      </w:r>
      <w:r>
        <w:t xml:space="preserve"> beachtet werden. So kommt beispielsweise trotz eines sozialversicherung</w:t>
      </w:r>
      <w:r>
        <w:t>s</w:t>
      </w:r>
      <w:r>
        <w:t>rechtlichen Arbeitnehmerstatus steuerrechtlich weite</w:t>
      </w:r>
      <w:r>
        <w:t>r</w:t>
      </w:r>
      <w:r>
        <w:t xml:space="preserve">hin eine Rechnungsstellung mit Umsatzsteuerausweis in Betracht. </w:t>
      </w:r>
    </w:p>
    <w:p w:rsidR="00D9519A" w:rsidRDefault="00D9519A" w:rsidP="00D9519A">
      <w:pPr>
        <w:pStyle w:val="Beispielfett"/>
      </w:pPr>
      <w:r>
        <w:t>Beispiel</w:t>
      </w:r>
    </w:p>
    <w:p w:rsidR="00D9519A" w:rsidRDefault="00D9519A" w:rsidP="00D9519A">
      <w:pPr>
        <w:pStyle w:val="Beispiel"/>
      </w:pPr>
      <w:r>
        <w:t>Ein Scheinselbständiger wird im Steuerrecht weiterhin als Unternehmer angesehen und erbringt umsatzsteuerpflicht</w:t>
      </w:r>
      <w:r>
        <w:t>i</w:t>
      </w:r>
      <w:r>
        <w:t xml:space="preserve">ge Leistungen. </w:t>
      </w:r>
    </w:p>
    <w:p w:rsidR="00D9519A" w:rsidRDefault="00D9519A" w:rsidP="00D9519A">
      <w:pPr>
        <w:pStyle w:val="Beispiel"/>
      </w:pPr>
      <w:r>
        <w:t>Er ist deshalb weiterhin verpflichtet, seinem (aus sozialve</w:t>
      </w:r>
      <w:r>
        <w:t>r</w:t>
      </w:r>
      <w:r>
        <w:t>sicherungsrechtlicher Sicht) Arbeitgeber eine Rechnung zu stellen und Umsatzsteuer auszuweisen. Der Arbeitgeber muss jedoch Beiträge zur Sozialversicherung abführen. Von dem Rechnungsbetrag muss er deshalb den Arbei</w:t>
      </w:r>
      <w:r>
        <w:t>t</w:t>
      </w:r>
      <w:r>
        <w:t>nehmeranteil einbehalten und abführen. Auf diesen Anteil muss der Scheinselbständige wiederum Umsatzsteuer e</w:t>
      </w:r>
      <w:r>
        <w:t>r</w:t>
      </w:r>
      <w:r>
        <w:t xml:space="preserve">heben, da es sich um sogenanntes umsatzsteuerliches Entgelt handelt. </w:t>
      </w:r>
    </w:p>
    <w:p w:rsidR="00D9519A" w:rsidRDefault="00D9519A" w:rsidP="00D9519A">
      <w:r>
        <w:t xml:space="preserve">Wird ein Scheinselbständiger auch im Steuerrecht als Arbeitnehmer angesehen, hat dies unter anderem zur Folge, dass er gegebenenfalls die </w:t>
      </w:r>
      <w:r w:rsidRPr="00973BA8">
        <w:rPr>
          <w:b/>
        </w:rPr>
        <w:t>Umsatzsteuer</w:t>
      </w:r>
      <w:r>
        <w:t xml:space="preserve"> e</w:t>
      </w:r>
      <w:r>
        <w:t>i</w:t>
      </w:r>
      <w:r>
        <w:t xml:space="preserve">gentlich nicht hätte ausweisen sollen. In diesem Fall sollten mögliche </w:t>
      </w:r>
      <w:r w:rsidRPr="00973BA8">
        <w:rPr>
          <w:b/>
        </w:rPr>
        <w:t>Rechnungsberichtigungen</w:t>
      </w:r>
      <w:r>
        <w:t xml:space="preserve"> – auch aus Auftraggebersicht – geprüft werden. Denn dann ist neben dem Auftragnehmer auch der Auftraggeber in der Pflicht, </w:t>
      </w:r>
      <w:r w:rsidRPr="00EC2A3B">
        <w:rPr>
          <w:b/>
        </w:rPr>
        <w:t>Umsatzsteuererklärungen bzw. -vor</w:t>
      </w:r>
      <w:r>
        <w:rPr>
          <w:b/>
        </w:rPr>
        <w:softHyphen/>
      </w:r>
      <w:r w:rsidRPr="00EC2A3B">
        <w:rPr>
          <w:b/>
        </w:rPr>
        <w:t>anmeldungen</w:t>
      </w:r>
      <w:r>
        <w:t xml:space="preserve"> zu kontrollieren und gegebenenfalls zu </w:t>
      </w:r>
      <w:r w:rsidRPr="00EC2A3B">
        <w:rPr>
          <w:b/>
        </w:rPr>
        <w:t>berichtigen</w:t>
      </w:r>
      <w:r>
        <w:t xml:space="preserve">. </w:t>
      </w:r>
    </w:p>
    <w:p w:rsidR="00D9519A" w:rsidRDefault="00D9519A" w:rsidP="00D9519A">
      <w:pPr>
        <w:pStyle w:val="Beispielfett"/>
      </w:pPr>
      <w:r>
        <w:t>Fazit</w:t>
      </w:r>
    </w:p>
    <w:p w:rsidR="00D9519A" w:rsidRDefault="00D9519A" w:rsidP="00D9519A">
      <w:pPr>
        <w:pStyle w:val="Beispiel"/>
      </w:pPr>
      <w:r>
        <w:t>Eine Scheinselbständigkeit kann sehr komplexe Folgen haben – sowohl steuerlich als auch aus sozialversicherung</w:t>
      </w:r>
      <w:r>
        <w:t>s</w:t>
      </w:r>
      <w:r>
        <w:t>rechtlicher Sicht. Sowohl für Auftraggeber als auch für Auftragnehmer kann die Feststellung einer Scheinselbständi</w:t>
      </w:r>
      <w:r>
        <w:t>g</w:t>
      </w:r>
      <w:r>
        <w:t xml:space="preserve">keit große Umstellungen – für Auftraggeber auch hohe Nachzahlungen – mit sich bringen. </w:t>
      </w:r>
    </w:p>
    <w:p w:rsidR="00D9519A" w:rsidRDefault="00D9519A" w:rsidP="00D9519A">
      <w:pPr>
        <w:pStyle w:val="Beispiel"/>
      </w:pPr>
      <w:r>
        <w:t>Deshalb sollten beide Seiten im Zweifel besser Rat einholen und mit dem Steuerberater mögliche steuerliche Ko</w:t>
      </w:r>
      <w:r>
        <w:t>n</w:t>
      </w:r>
      <w:r>
        <w:t>sequenzen schon frühzeitig diskutieren, um spätere una</w:t>
      </w:r>
      <w:r>
        <w:t>n</w:t>
      </w:r>
      <w:r>
        <w:t xml:space="preserve">genehme Überraschungen zu vermeiden.  </w:t>
      </w:r>
    </w:p>
    <w:p w:rsidR="00D9519A" w:rsidRDefault="00D9519A" w:rsidP="00D9519A">
      <w:pPr>
        <w:pStyle w:val="berschrift1"/>
      </w:pPr>
      <w:r>
        <w:t>3</w:t>
      </w:r>
      <w:r>
        <w:tab/>
        <w:t>Arbeitnehmerähnliche Selbständige</w:t>
      </w:r>
    </w:p>
    <w:p w:rsidR="00D9519A" w:rsidRDefault="00D9519A" w:rsidP="00D9519A">
      <w:r>
        <w:t xml:space="preserve">Arbeitnehmerähnliche Selbständige werden als </w:t>
      </w:r>
      <w:r w:rsidRPr="00113DC7">
        <w:rPr>
          <w:b/>
        </w:rPr>
        <w:t>„echte“ Selbständige</w:t>
      </w:r>
      <w:r>
        <w:t xml:space="preserve"> angesehen. Der Unterschied: Sie unte</w:t>
      </w:r>
      <w:r>
        <w:t>r</w:t>
      </w:r>
      <w:r>
        <w:t xml:space="preserve">liegen der </w:t>
      </w:r>
      <w:r w:rsidRPr="00113DC7">
        <w:t>Rentenversicherungspflicht</w:t>
      </w:r>
      <w:r>
        <w:t xml:space="preserve"> und müssen die </w:t>
      </w:r>
      <w:r w:rsidRPr="00113DC7">
        <w:rPr>
          <w:b/>
        </w:rPr>
        <w:t>Beiträge zur Rentenversicherung in voller Höhe selbst zahlen</w:t>
      </w:r>
      <w:r>
        <w:t>. Arbeitnehmerähnliche Selbständige müssen sich innerhalb von drei Monaten nach Aufna</w:t>
      </w:r>
      <w:r>
        <w:t>h</w:t>
      </w:r>
      <w:r>
        <w:t>me ihrer Tätigkeit beim zuständigen Rentenversich</w:t>
      </w:r>
      <w:r>
        <w:t>e</w:t>
      </w:r>
      <w:r>
        <w:t>rungsträger melden.</w:t>
      </w:r>
    </w:p>
    <w:p w:rsidR="00D9519A" w:rsidRDefault="00D9519A" w:rsidP="00D9519A">
      <w:r>
        <w:t xml:space="preserve">Arbeitnehmerähnlich ist, wer </w:t>
      </w:r>
    </w:p>
    <w:p w:rsidR="00D9519A" w:rsidRDefault="00D9519A" w:rsidP="00D9519A">
      <w:pPr>
        <w:pStyle w:val="AufzhlungfrBullets"/>
      </w:pPr>
      <w:r w:rsidRPr="00113DC7">
        <w:rPr>
          <w:b/>
        </w:rPr>
        <w:t>keinen versicherungspflichtigen Arbeitnehmer beschäftigt</w:t>
      </w:r>
      <w:r>
        <w:t xml:space="preserve">, dessen Arbeitsentgelt aus diesem Beschäftigungsverhältnis regelmäßig </w:t>
      </w:r>
      <w:r w:rsidRPr="00113DC7">
        <w:rPr>
          <w:b/>
        </w:rPr>
        <w:t>400 € übe</w:t>
      </w:r>
      <w:r w:rsidRPr="00113DC7">
        <w:rPr>
          <w:b/>
        </w:rPr>
        <w:t>r</w:t>
      </w:r>
      <w:r w:rsidRPr="00113DC7">
        <w:rPr>
          <w:b/>
        </w:rPr>
        <w:t>steigt</w:t>
      </w:r>
      <w:r>
        <w:t xml:space="preserve">, und </w:t>
      </w:r>
    </w:p>
    <w:p w:rsidR="00D9519A" w:rsidRDefault="00D9519A" w:rsidP="00D9519A">
      <w:pPr>
        <w:pStyle w:val="AufzhlungfrBullets"/>
      </w:pPr>
      <w:r>
        <w:lastRenderedPageBreak/>
        <w:t xml:space="preserve">auf Dauer und im Wesentlichen nur </w:t>
      </w:r>
      <w:r w:rsidRPr="00113DC7">
        <w:rPr>
          <w:b/>
        </w:rPr>
        <w:t>für einen Au</w:t>
      </w:r>
      <w:r w:rsidRPr="00113DC7">
        <w:rPr>
          <w:b/>
        </w:rPr>
        <w:t>f</w:t>
      </w:r>
      <w:r w:rsidRPr="00113DC7">
        <w:rPr>
          <w:b/>
        </w:rPr>
        <w:t>traggeber</w:t>
      </w:r>
      <w:r>
        <w:t xml:space="preserve"> tätig ist. </w:t>
      </w:r>
    </w:p>
    <w:p w:rsidR="00D9519A" w:rsidRDefault="00D9519A" w:rsidP="00D9519A">
      <w:pPr>
        <w:pStyle w:val="AufzhlungfrBullets"/>
        <w:numPr>
          <w:ilvl w:val="0"/>
          <w:numId w:val="0"/>
        </w:numPr>
      </w:pPr>
      <w:r w:rsidRPr="00C8232B">
        <w:t>Dabei gilt die Regel: 5/6 des Umsatzes w</w:t>
      </w:r>
      <w:r>
        <w:t>e</w:t>
      </w:r>
      <w:r w:rsidRPr="00C8232B">
        <w:t>rd</w:t>
      </w:r>
      <w:r>
        <w:t>en</w:t>
      </w:r>
      <w:r w:rsidRPr="00C8232B">
        <w:t xml:space="preserve"> über e</w:t>
      </w:r>
      <w:r w:rsidRPr="00C8232B">
        <w:t>i</w:t>
      </w:r>
      <w:r w:rsidRPr="00C8232B">
        <w:t xml:space="preserve">nen Auftraggeber generiert. </w:t>
      </w:r>
      <w:r>
        <w:t>Von einer Dauerhaftigkeit der Tätigkeit wird ausgegangen, wenn die Tätigkeit im Rahmen eines Dauerauftragsverhältnisses oder eines regelmäßig wiederkehrenden Auftragsverhältnisses e</w:t>
      </w:r>
      <w:r>
        <w:t>r</w:t>
      </w:r>
      <w:r>
        <w:t xml:space="preserve">folgt. </w:t>
      </w:r>
    </w:p>
    <w:p w:rsidR="00D9519A" w:rsidRDefault="00D9519A" w:rsidP="00D9519A">
      <w:pPr>
        <w:pStyle w:val="Beispielfett"/>
      </w:pPr>
      <w:r>
        <w:t>Wichtig</w:t>
      </w:r>
    </w:p>
    <w:p w:rsidR="00D9519A" w:rsidRDefault="00D9519A" w:rsidP="00D9519A">
      <w:pPr>
        <w:pStyle w:val="Beispiel"/>
      </w:pPr>
      <w:r>
        <w:t>Ein Projekt – also eine im Voraus begrenzte vorübergehe</w:t>
      </w:r>
      <w:r>
        <w:t>n</w:t>
      </w:r>
      <w:r>
        <w:t>de Tätigkeit für einen Auftraggeber – ist nicht dauerhaft, wenn es auf ein Jahr oder weniger begrenzt ist.</w:t>
      </w:r>
    </w:p>
    <w:p w:rsidR="00D9519A" w:rsidRDefault="00D9519A" w:rsidP="00D9519A">
      <w:pPr>
        <w:spacing w:after="0"/>
      </w:pPr>
    </w:p>
    <w:p w:rsidR="00D9519A" w:rsidRPr="00236F95" w:rsidRDefault="00D9519A" w:rsidP="00D9519A">
      <w:pPr>
        <w:pStyle w:val="berschrift1"/>
      </w:pPr>
      <w:r>
        <w:t>5</w:t>
      </w:r>
      <w:r>
        <w:tab/>
      </w:r>
      <w:r w:rsidRPr="00236F95">
        <w:t>Checkliste</w:t>
      </w:r>
      <w:r>
        <w:t>:</w:t>
      </w:r>
      <w:r w:rsidRPr="00236F95">
        <w:t xml:space="preserve"> Schein</w:t>
      </w:r>
      <w:r>
        <w:t>-/S</w:t>
      </w:r>
      <w:r w:rsidRPr="00236F95">
        <w:t>elbständigkeit</w:t>
      </w:r>
    </w:p>
    <w:p w:rsidR="00D9519A" w:rsidRDefault="00D9519A" w:rsidP="00D9519A">
      <w:r>
        <w:t>Da die Unterscheidung zwischen einer selbständigen und einer scheinselbständigen Tätigkeit in der Praxis nicht ganz einfach ist, kann Ihnen folgende Checkliste bei der Einschätzung weiterhelfen. Sind in Ihrem Fall zwei oder mehr Kriter</w:t>
      </w:r>
      <w:r>
        <w:t>i</w:t>
      </w:r>
      <w:r>
        <w:t>en erfüllt, kann eine Scheinselbständigkeit vorliegen. Diese Arbeitshilfe ersetzt im Einzelfall allerdings kein Anfrageve</w:t>
      </w:r>
      <w:r>
        <w:t>r</w:t>
      </w:r>
      <w:r>
        <w:t>fahren bei der DRV Bund.</w:t>
      </w:r>
    </w:p>
    <w:p w:rsidR="00D9519A" w:rsidRDefault="00D9519A" w:rsidP="00D9519A"/>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222"/>
        <w:gridCol w:w="850"/>
      </w:tblGrid>
      <w:tr w:rsidR="00D9519A" w:rsidTr="00836E02">
        <w:tc>
          <w:tcPr>
            <w:tcW w:w="9072" w:type="dxa"/>
            <w:gridSpan w:val="2"/>
            <w:shd w:val="clear" w:color="auto" w:fill="auto"/>
          </w:tcPr>
          <w:p w:rsidR="00D9519A" w:rsidRPr="00D94987" w:rsidRDefault="00D9519A" w:rsidP="00836E02">
            <w:pPr>
              <w:jc w:val="right"/>
            </w:pPr>
            <w:r w:rsidRPr="00D94987">
              <w:t>Trifft zu</w:t>
            </w:r>
          </w:p>
        </w:tc>
      </w:tr>
      <w:tr w:rsidR="00D9519A" w:rsidTr="00836E02">
        <w:tc>
          <w:tcPr>
            <w:tcW w:w="8222" w:type="dxa"/>
            <w:shd w:val="clear" w:color="auto" w:fill="auto"/>
          </w:tcPr>
          <w:p w:rsidR="00D9519A" w:rsidRDefault="00D9519A" w:rsidP="00836E02">
            <w:r w:rsidRPr="003436A8">
              <w:t>Der Auftragnehmer ist gegenüber dem beauftragenden Unternehmen weisungsg</w:t>
            </w:r>
            <w:r>
              <w:t xml:space="preserve">ebunden, und zwar </w:t>
            </w:r>
          </w:p>
          <w:p w:rsidR="00D9519A" w:rsidRDefault="00D9519A" w:rsidP="00836E02">
            <w:pPr>
              <w:pStyle w:val="AufzhlungfrBullets"/>
            </w:pPr>
            <w:r>
              <w:t xml:space="preserve">zeitlich, </w:t>
            </w:r>
          </w:p>
          <w:p w:rsidR="00D9519A" w:rsidRDefault="00D9519A" w:rsidP="00836E02">
            <w:pPr>
              <w:pStyle w:val="AufzhlungfrBullets"/>
            </w:pPr>
            <w:r w:rsidRPr="003436A8">
              <w:t xml:space="preserve">fachlich </w:t>
            </w:r>
            <w:r>
              <w:t xml:space="preserve">und </w:t>
            </w:r>
          </w:p>
          <w:p w:rsidR="00D9519A" w:rsidRDefault="00D9519A" w:rsidP="00836E02">
            <w:pPr>
              <w:pStyle w:val="AufzhlungfrBullets"/>
            </w:pPr>
            <w:r>
              <w:t>örtlich</w:t>
            </w:r>
            <w:r w:rsidRPr="003436A8">
              <w:t>.</w:t>
            </w:r>
          </w:p>
        </w:tc>
        <w:tc>
          <w:tcPr>
            <w:tcW w:w="850" w:type="dxa"/>
            <w:shd w:val="clear" w:color="auto" w:fill="auto"/>
          </w:tcPr>
          <w:p w:rsidR="00D9519A" w:rsidRPr="00A01995" w:rsidRDefault="00D9519A" w:rsidP="00836E02">
            <w:pPr>
              <w:jc w:val="center"/>
              <w:rPr>
                <w:b/>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 xml:space="preserve">Der Auftragnehmer hat keine Unternehmerinitiative </w:t>
            </w:r>
            <w:r>
              <w:t>bzw. kein Unternehmerrisiko.</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Der Auftragnehmer wird in den Betrieb des Auftrag-</w:t>
            </w:r>
            <w:r>
              <w:t xml:space="preserve"> bzw. </w:t>
            </w:r>
            <w:r w:rsidRPr="003436A8">
              <w:t>Arbeitgebers eingegliedert und/oder in den betrieblichen Ablauf einbezogen.</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Für die Leistung des Auftragnehmers wird ein festes Entgelt vereinbart und gezahlt.</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Der Auftragnehmer hat Anspruch auf Urlaub mit Entgeltfortzahlung.</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 xml:space="preserve">Die Leistung </w:t>
            </w:r>
            <w:r>
              <w:t>erbringt der Auftragnehmer in eigener Person</w:t>
            </w:r>
            <w:r w:rsidRPr="003436A8">
              <w:t xml:space="preserve">, </w:t>
            </w:r>
            <w:r>
              <w:t>er hat</w:t>
            </w:r>
            <w:r w:rsidRPr="003436A8">
              <w:t xml:space="preserve"> keine Delegationsmöglichkeit an andere Personen.</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De</w:t>
            </w:r>
            <w:r>
              <w:t>n</w:t>
            </w:r>
            <w:r w:rsidRPr="003436A8">
              <w:t xml:space="preserve"> Arbeitsumfang bestimmt</w:t>
            </w:r>
            <w:r>
              <w:t xml:space="preserve"> nicht der Auftragnehmer</w:t>
            </w:r>
            <w:r w:rsidRPr="003436A8">
              <w:t>.</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3436A8" w:rsidRDefault="00D9519A" w:rsidP="00836E02">
            <w:r w:rsidRPr="007605BC">
              <w:t>Der Auftragnehmer beschäftigt im Zusammenhang mit seiner Tätigkeit keinen Arbeitnehmer, dessen Arbeitsentgelt aus diesem Beschäftigungsverhältnis regelmäßig 400</w:t>
            </w:r>
            <w:r>
              <w:t> € im Monat</w:t>
            </w:r>
            <w:r w:rsidRPr="007605BC">
              <w:t xml:space="preserve"> übersteigt.</w:t>
            </w:r>
            <w:r>
              <w:t xml:space="preserve"> (Vo</w:t>
            </w:r>
            <w:r>
              <w:t>r</w:t>
            </w:r>
            <w:r>
              <w:t>sicht: Besonderheiten bei angestellten Familienangehörigen.)</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3436A8" w:rsidRDefault="00D9519A" w:rsidP="00836E02">
            <w:r w:rsidRPr="007605BC">
              <w:t>Der Auftragnehmer ist auf Dauer und im Wesentlichen nur für einen Auftraggeber tätig.</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3436A8" w:rsidRDefault="00D9519A" w:rsidP="00836E02">
            <w:r w:rsidRPr="007605BC">
              <w:t>Der Auftraggeber oder ein vergleichbarer Auftraggeber lässt entsprechende Tätigkeiten regelmäßig durch von ihm beschäftigte Arbeitnehmer verrichten.</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3436A8" w:rsidRDefault="00D9519A" w:rsidP="00836E02">
            <w:r w:rsidRPr="007605BC">
              <w:t>Die Tätigkeit lässt typische Merkmale unternehmerischen Handelns nicht erkennen</w:t>
            </w:r>
            <w:r>
              <w:t xml:space="preserve"> (z.B. Werb</w:t>
            </w:r>
            <w:r>
              <w:t>e</w:t>
            </w:r>
            <w:r>
              <w:t>maßnahmen, Visitenkarten, eigene Briefköpfe).</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7605BC" w:rsidRDefault="00D9519A" w:rsidP="00836E02">
            <w:r w:rsidRPr="007605BC">
              <w:t xml:space="preserve">Die Tätigkeit entspricht dem äußeren Erscheinungsbild nach der Tätigkeit, die der </w:t>
            </w:r>
            <w:r>
              <w:t>Auftragnehmer</w:t>
            </w:r>
            <w:r w:rsidRPr="007605BC">
              <w:t xml:space="preserve"> für denselben Auftraggeber zuvor aufgrund eines Beschäftigungsverhältnisses ausgeübt hat.</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bl>
    <w:p w:rsidR="00D9519A" w:rsidRDefault="00D9519A" w:rsidP="00D9519A"/>
    <w:p w:rsidR="00E80054" w:rsidRDefault="00E80054"/>
    <w:sectPr w:rsidR="00E80054" w:rsidSect="00E44BB3">
      <w:headerReference w:type="even" r:id="rId7"/>
      <w:headerReference w:type="default" r:id="rId8"/>
      <w:footerReference w:type="even" r:id="rId9"/>
      <w:pgSz w:w="11906" w:h="16838"/>
      <w:pgMar w:top="2095" w:right="1134" w:bottom="1701" w:left="1134" w:header="1134" w:footer="1134"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9A" w:rsidRDefault="00D9519A" w:rsidP="00D9519A">
      <w:pPr>
        <w:spacing w:after="0" w:line="240" w:lineRule="auto"/>
      </w:pPr>
      <w:r>
        <w:separator/>
      </w:r>
    </w:p>
  </w:endnote>
  <w:endnote w:type="continuationSeparator" w:id="0">
    <w:p w:rsidR="00D9519A" w:rsidRDefault="00D9519A" w:rsidP="00D95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3B" w:rsidRDefault="00D9519A" w:rsidP="00A042B5">
    <w:pPr>
      <w:pStyle w:val="Fuzeile"/>
      <w:rPr>
        <w:rStyle w:val="Seitenzahl"/>
      </w:rPr>
    </w:pPr>
    <w:r>
      <w:t>Scheinselbständigkeit</w:t>
    </w:r>
    <w:r>
      <w:tab/>
      <w:t xml:space="preserve">Seite </w:t>
    </w:r>
    <w:r>
      <w:fldChar w:fldCharType="begin"/>
    </w:r>
    <w:r>
      <w:instrText xml:space="preserve"> PAGE </w:instrText>
    </w:r>
    <w:r>
      <w:fldChar w:fldCharType="separate"/>
    </w:r>
    <w:r>
      <w:rPr>
        <w:noProof/>
      </w:rPr>
      <w:t>6</w:t>
    </w:r>
    <w:r>
      <w:fldChar w:fldCharType="end"/>
    </w:r>
    <w:r>
      <w:t xml:space="preserve"> v</w:t>
    </w:r>
    <w:r>
      <w:t xml:space="preserve">on </w:t>
    </w:r>
    <w:r>
      <w:fldChar w:fldCharType="begin"/>
    </w:r>
    <w:r>
      <w:instrText xml:space="preserve"> NUMPAGES </w:instrText>
    </w:r>
    <w:r>
      <w:fldChar w:fldCharType="separate"/>
    </w:r>
    <w:r>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9A" w:rsidRDefault="00D9519A" w:rsidP="00D9519A">
      <w:pPr>
        <w:spacing w:after="0" w:line="240" w:lineRule="auto"/>
      </w:pPr>
      <w:r>
        <w:separator/>
      </w:r>
    </w:p>
  </w:footnote>
  <w:footnote w:type="continuationSeparator" w:id="0">
    <w:p w:rsidR="00D9519A" w:rsidRDefault="00D9519A" w:rsidP="00D95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3B" w:rsidRDefault="00D9519A" w:rsidP="00B30027">
    <w:pPr>
      <w:pStyle w:val="KopfzeileMerkblatt"/>
    </w:pPr>
    <w:r>
      <w:t>Merkblatt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9A" w:rsidRPr="00D9519A" w:rsidRDefault="00D9519A">
    <w:pPr>
      <w:pStyle w:val="Kopfzeile"/>
      <w:rPr>
        <w:rFonts w:ascii="Trebuchet MS" w:hAnsi="Trebuchet MS"/>
        <w:sz w:val="40"/>
        <w:szCs w:val="40"/>
      </w:rPr>
    </w:pPr>
    <w:r w:rsidRPr="00D9519A">
      <w:rPr>
        <w:rFonts w:ascii="Trebuchet MS" w:hAnsi="Trebuchet MS"/>
        <w:sz w:val="40"/>
        <w:szCs w:val="40"/>
      </w:rPr>
      <w:t>Scheinselbständigkeit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1145"/>
    <w:multiLevelType w:val="hybridMultilevel"/>
    <w:tmpl w:val="E0EA20F6"/>
    <w:lvl w:ilvl="0" w:tplc="6C1A8BB2">
      <w:start w:val="1"/>
      <w:numFmt w:val="bullet"/>
      <w:pStyle w:val="BeispielBullets"/>
      <w:lvlText w:val=""/>
      <w:lvlJc w:val="left"/>
      <w:pPr>
        <w:tabs>
          <w:tab w:val="num" w:pos="680"/>
        </w:tabs>
        <w:ind w:left="680" w:hanging="453"/>
      </w:pPr>
      <w:rPr>
        <w:rFonts w:ascii="Symbol" w:hAnsi="Symbol" w:hint="default"/>
      </w:rPr>
    </w:lvl>
    <w:lvl w:ilvl="1" w:tplc="04070003" w:tentative="1">
      <w:start w:val="1"/>
      <w:numFmt w:val="bullet"/>
      <w:lvlText w:val="o"/>
      <w:lvlJc w:val="left"/>
      <w:pPr>
        <w:tabs>
          <w:tab w:val="num" w:pos="1667"/>
        </w:tabs>
        <w:ind w:left="1667" w:hanging="360"/>
      </w:pPr>
      <w:rPr>
        <w:rFonts w:ascii="Courier New" w:hAnsi="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1">
    <w:nsid w:val="7BBB0C31"/>
    <w:multiLevelType w:val="hybridMultilevel"/>
    <w:tmpl w:val="EDBE220A"/>
    <w:lvl w:ilvl="0" w:tplc="CF00CDB4">
      <w:start w:val="1"/>
      <w:numFmt w:val="bullet"/>
      <w:pStyle w:val="AufzhlungfrBullets"/>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grammar="clean"/>
  <w:defaultTabStop w:val="708"/>
  <w:hyphenationZone w:val="425"/>
  <w:characterSpacingControl w:val="doNotCompress"/>
  <w:footnotePr>
    <w:footnote w:id="-1"/>
    <w:footnote w:id="0"/>
  </w:footnotePr>
  <w:endnotePr>
    <w:endnote w:id="-1"/>
    <w:endnote w:id="0"/>
  </w:endnotePr>
  <w:compat/>
  <w:docVars>
    <w:docVar w:name="KAW999957" w:val="MS Word"/>
  </w:docVars>
  <w:rsids>
    <w:rsidRoot w:val="00D9519A"/>
    <w:rsid w:val="006E1897"/>
    <w:rsid w:val="00823589"/>
    <w:rsid w:val="00D15C3D"/>
    <w:rsid w:val="00D9519A"/>
    <w:rsid w:val="00E80054"/>
    <w:rsid w:val="00F70C5B"/>
    <w:rsid w:val="00FF4B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19A"/>
    <w:pPr>
      <w:spacing w:after="100" w:line="230" w:lineRule="exact"/>
      <w:jc w:val="both"/>
    </w:pPr>
    <w:rPr>
      <w:rFonts w:ascii="Arial" w:eastAsia="MS Mincho" w:hAnsi="Arial" w:cs="Times New Roman"/>
      <w:sz w:val="18"/>
      <w:szCs w:val="20"/>
      <w:lang w:eastAsia="de-DE"/>
    </w:rPr>
  </w:style>
  <w:style w:type="paragraph" w:styleId="berschrift1">
    <w:name w:val="heading 1"/>
    <w:basedOn w:val="Standard"/>
    <w:next w:val="Standard"/>
    <w:link w:val="berschrift1Zchn"/>
    <w:qFormat/>
    <w:rsid w:val="00D9519A"/>
    <w:pPr>
      <w:keepNext/>
      <w:suppressAutoHyphens/>
      <w:spacing w:before="120" w:after="60" w:line="280" w:lineRule="exact"/>
      <w:ind w:left="567" w:hanging="567"/>
      <w:jc w:val="left"/>
      <w:outlineLvl w:val="0"/>
    </w:pPr>
    <w:rPr>
      <w:b/>
      <w:sz w:val="26"/>
    </w:rPr>
  </w:style>
  <w:style w:type="paragraph" w:styleId="berschrift2">
    <w:name w:val="heading 2"/>
    <w:basedOn w:val="Standard"/>
    <w:next w:val="Standard"/>
    <w:link w:val="berschrift2Zchn"/>
    <w:qFormat/>
    <w:rsid w:val="00D9519A"/>
    <w:pPr>
      <w:keepNext/>
      <w:spacing w:before="120" w:after="60" w:line="280" w:lineRule="exact"/>
      <w:ind w:left="567" w:hanging="567"/>
      <w:jc w:val="left"/>
      <w:outlineLvl w:val="1"/>
    </w:pPr>
    <w:rPr>
      <w:rFont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519A"/>
    <w:rPr>
      <w:rFonts w:ascii="Arial" w:eastAsia="MS Mincho" w:hAnsi="Arial" w:cs="Times New Roman"/>
      <w:b/>
      <w:sz w:val="26"/>
      <w:szCs w:val="20"/>
      <w:lang w:eastAsia="de-DE"/>
    </w:rPr>
  </w:style>
  <w:style w:type="character" w:customStyle="1" w:styleId="berschrift2Zchn">
    <w:name w:val="Überschrift 2 Zchn"/>
    <w:basedOn w:val="Absatz-Standardschriftart"/>
    <w:link w:val="berschrift2"/>
    <w:rsid w:val="00D9519A"/>
    <w:rPr>
      <w:rFonts w:ascii="Arial" w:eastAsia="MS Mincho" w:hAnsi="Arial" w:cs="Arial"/>
      <w:b/>
      <w:bCs/>
      <w:iCs/>
      <w:szCs w:val="28"/>
      <w:lang w:eastAsia="de-DE"/>
    </w:rPr>
  </w:style>
  <w:style w:type="character" w:styleId="Seitenzahl">
    <w:name w:val="page number"/>
    <w:rsid w:val="00D9519A"/>
    <w:rPr>
      <w:rFonts w:ascii="Arial" w:hAnsi="Arial"/>
      <w:bCs/>
      <w:dstrike w:val="0"/>
      <w:sz w:val="18"/>
      <w:vertAlign w:val="baseline"/>
    </w:rPr>
  </w:style>
  <w:style w:type="paragraph" w:customStyle="1" w:styleId="AufzhlungfrBullets">
    <w:name w:val="Aufzählung für Bullets"/>
    <w:basedOn w:val="Standard"/>
    <w:link w:val="AufzhlungfrBulletsChar"/>
    <w:rsid w:val="00D9519A"/>
    <w:pPr>
      <w:keepLines/>
      <w:numPr>
        <w:numId w:val="2"/>
      </w:numPr>
    </w:pPr>
  </w:style>
  <w:style w:type="paragraph" w:styleId="Fuzeile">
    <w:name w:val="footer"/>
    <w:basedOn w:val="Standard"/>
    <w:link w:val="FuzeileZchn"/>
    <w:rsid w:val="00D9519A"/>
    <w:pPr>
      <w:pBdr>
        <w:top w:val="single" w:sz="4" w:space="1" w:color="auto"/>
      </w:pBdr>
      <w:tabs>
        <w:tab w:val="right" w:pos="9639"/>
      </w:tabs>
      <w:ind w:right="-1"/>
      <w:jc w:val="left"/>
    </w:pPr>
    <w:rPr>
      <w:szCs w:val="16"/>
    </w:rPr>
  </w:style>
  <w:style w:type="character" w:customStyle="1" w:styleId="FuzeileZchn">
    <w:name w:val="Fußzeile Zchn"/>
    <w:basedOn w:val="Absatz-Standardschriftart"/>
    <w:link w:val="Fuzeile"/>
    <w:rsid w:val="00D9519A"/>
    <w:rPr>
      <w:rFonts w:ascii="Arial" w:eastAsia="MS Mincho" w:hAnsi="Arial" w:cs="Times New Roman"/>
      <w:sz w:val="18"/>
      <w:szCs w:val="16"/>
      <w:lang w:eastAsia="de-DE"/>
    </w:rPr>
  </w:style>
  <w:style w:type="paragraph" w:customStyle="1" w:styleId="Beispielfett">
    <w:name w:val="Beispiel fett"/>
    <w:basedOn w:val="Beispiel"/>
    <w:rsid w:val="00D9519A"/>
    <w:pPr>
      <w:keepNext/>
    </w:pPr>
    <w:rPr>
      <w:b/>
    </w:rPr>
  </w:style>
  <w:style w:type="paragraph" w:customStyle="1" w:styleId="Beispiel">
    <w:name w:val="Beispiel"/>
    <w:basedOn w:val="Standard"/>
    <w:rsid w:val="00D9519A"/>
    <w:pPr>
      <w:widowControl w:val="0"/>
      <w:shd w:val="clear" w:color="auto" w:fill="E0E0E0"/>
      <w:tabs>
        <w:tab w:val="right" w:pos="4395"/>
      </w:tabs>
      <w:ind w:left="227"/>
      <w:jc w:val="left"/>
    </w:pPr>
    <w:rPr>
      <w:sz w:val="16"/>
    </w:rPr>
  </w:style>
  <w:style w:type="paragraph" w:customStyle="1" w:styleId="KopfzeileMerkblatt">
    <w:name w:val="Kopfzeile Merkblatt"/>
    <w:basedOn w:val="Standard"/>
    <w:autoRedefine/>
    <w:rsid w:val="00D9519A"/>
    <w:pPr>
      <w:spacing w:before="200" w:after="240"/>
      <w:jc w:val="right"/>
    </w:pPr>
    <w:rPr>
      <w:b/>
      <w:sz w:val="30"/>
    </w:rPr>
  </w:style>
  <w:style w:type="paragraph" w:customStyle="1" w:styleId="Rechtsstand">
    <w:name w:val="Rechtsstand"/>
    <w:basedOn w:val="Standard"/>
    <w:autoRedefine/>
    <w:semiHidden/>
    <w:rsid w:val="00D9519A"/>
    <w:rPr>
      <w:rFonts w:cs="Tahoma"/>
      <w:sz w:val="16"/>
      <w:szCs w:val="16"/>
    </w:rPr>
  </w:style>
  <w:style w:type="paragraph" w:customStyle="1" w:styleId="BeispielBullets">
    <w:name w:val="Beispiel Bullets"/>
    <w:basedOn w:val="Beispiel"/>
    <w:rsid w:val="00D9519A"/>
    <w:pPr>
      <w:widowControl/>
      <w:numPr>
        <w:numId w:val="1"/>
      </w:numPr>
      <w:tabs>
        <w:tab w:val="left" w:pos="426"/>
      </w:tabs>
    </w:pPr>
  </w:style>
  <w:style w:type="character" w:customStyle="1" w:styleId="AufzhlungfrBulletsChar">
    <w:name w:val="Aufzählung für Bullets Char"/>
    <w:link w:val="AufzhlungfrBullets"/>
    <w:rsid w:val="00D9519A"/>
    <w:rPr>
      <w:rFonts w:ascii="Arial" w:eastAsia="MS Mincho" w:hAnsi="Arial" w:cs="Times New Roman"/>
      <w:sz w:val="18"/>
      <w:szCs w:val="20"/>
      <w:lang w:eastAsia="de-DE"/>
    </w:rPr>
  </w:style>
  <w:style w:type="paragraph" w:styleId="Kopfzeile">
    <w:name w:val="header"/>
    <w:basedOn w:val="Standard"/>
    <w:link w:val="KopfzeileZchn"/>
    <w:uiPriority w:val="99"/>
    <w:semiHidden/>
    <w:unhideWhenUsed/>
    <w:rsid w:val="00D951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519A"/>
    <w:rPr>
      <w:rFonts w:ascii="Arial" w:eastAsia="MS Mincho" w:hAnsi="Arial" w:cs="Times New Roman"/>
      <w:sz w:val="18"/>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10733</Characters>
  <Application>Microsoft Office Word</Application>
  <DocSecurity>0</DocSecurity>
  <Lines>89</Lines>
  <Paragraphs>24</Paragraphs>
  <ScaleCrop>false</ScaleCrop>
  <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du</cp:lastModifiedBy>
  <cp:revision>1</cp:revision>
  <dcterms:created xsi:type="dcterms:W3CDTF">2016-10-11T15:07:00Z</dcterms:created>
  <dcterms:modified xsi:type="dcterms:W3CDTF">2016-10-11T15:12:00Z</dcterms:modified>
</cp:coreProperties>
</file>